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4BF" w:rsidRDefault="00C124BF" w:rsidP="00C124BF">
      <w:pPr>
        <w:rPr>
          <w:sz w:val="20"/>
          <w:szCs w:val="20"/>
        </w:rPr>
      </w:pPr>
      <w:r>
        <w:rPr>
          <w:sz w:val="20"/>
          <w:szCs w:val="20"/>
        </w:rPr>
        <w:t>Załącznik  nr  2</w:t>
      </w:r>
    </w:p>
    <w:tbl>
      <w:tblPr>
        <w:tblStyle w:val="Tabela-Siatka"/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5"/>
        <w:gridCol w:w="2559"/>
        <w:gridCol w:w="855"/>
        <w:gridCol w:w="851"/>
        <w:gridCol w:w="1134"/>
        <w:gridCol w:w="1276"/>
        <w:gridCol w:w="715"/>
        <w:gridCol w:w="1411"/>
      </w:tblGrid>
      <w:tr w:rsidR="00C124BF" w:rsidTr="00C124B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BF" w:rsidRDefault="00C124B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Lp.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BF" w:rsidRDefault="00C124B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Nazwa  asortymentu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BF" w:rsidRDefault="00C124B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Jednostka  miary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BF" w:rsidRDefault="00C124B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BF" w:rsidRDefault="00C124B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Cena 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BF" w:rsidRDefault="00C124B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Wartość  netto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BF" w:rsidRDefault="00C124B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Podatek  VAT %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BF" w:rsidRDefault="00C124B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Wartość   brutto</w:t>
            </w:r>
          </w:p>
        </w:tc>
      </w:tr>
      <w:tr w:rsidR="00C124BF" w:rsidTr="00C124B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BF" w:rsidRDefault="00C124B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BF" w:rsidRDefault="00C124B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Podkład PNSK nieprzemakający frotte/pcv  o wymiarach 140x200cm – podkład higieniczny nieprzemakający, pokrycie frota, spód PCV – różne kolory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BF" w:rsidRDefault="00C124B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F" w:rsidRDefault="00A4364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bookmarkStart w:id="0" w:name="_GoBack"/>
            <w:bookmarkEnd w:id="0"/>
          </w:p>
          <w:p w:rsidR="00C124BF" w:rsidRDefault="00C124BF">
            <w:pPr>
              <w:rPr>
                <w:rFonts w:eastAsia="Calibri"/>
                <w:lang w:eastAsia="en-US"/>
              </w:rPr>
            </w:pPr>
          </w:p>
          <w:p w:rsidR="00C124BF" w:rsidRDefault="00C124BF">
            <w:pPr>
              <w:rPr>
                <w:rFonts w:eastAsia="Calibri"/>
                <w:lang w:eastAsia="en-US"/>
              </w:rPr>
            </w:pPr>
          </w:p>
          <w:p w:rsidR="00C124BF" w:rsidRDefault="00C124BF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F" w:rsidRDefault="00C124BF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F" w:rsidRDefault="00C124BF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F" w:rsidRDefault="00C124BF">
            <w:pPr>
              <w:rPr>
                <w:rFonts w:eastAsia="Calibri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F" w:rsidRDefault="00C124BF">
            <w:pPr>
              <w:rPr>
                <w:rFonts w:eastAsia="Calibri"/>
                <w:lang w:eastAsia="en-US"/>
              </w:rPr>
            </w:pPr>
          </w:p>
        </w:tc>
      </w:tr>
      <w:tr w:rsidR="00C124BF" w:rsidTr="00C124B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BF" w:rsidRDefault="00C124B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BF" w:rsidRDefault="00C124B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Ochraniacz wodoodporny na materac o wymiarach 90cmx200cmx14cm , materiał folia PVC , kolor niebieski, mocowanie za pomocą gumek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BF" w:rsidRDefault="00C124B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BF" w:rsidRDefault="00C124B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F" w:rsidRDefault="00C124BF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F" w:rsidRDefault="00C124BF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F" w:rsidRDefault="00C124BF">
            <w:pPr>
              <w:rPr>
                <w:rFonts w:eastAsia="Calibri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F" w:rsidRDefault="00C124BF">
            <w:pPr>
              <w:rPr>
                <w:rFonts w:eastAsia="Calibri"/>
                <w:lang w:eastAsia="en-US"/>
              </w:rPr>
            </w:pPr>
          </w:p>
        </w:tc>
      </w:tr>
      <w:tr w:rsidR="00C124BF" w:rsidTr="00C124BF">
        <w:trPr>
          <w:trHeight w:val="37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F" w:rsidRDefault="00C124BF">
            <w:pPr>
              <w:rPr>
                <w:rFonts w:eastAsia="Calibri"/>
                <w:lang w:eastAsia="en-US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F" w:rsidRDefault="00C124BF">
            <w:pPr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F" w:rsidRDefault="00C124BF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F" w:rsidRDefault="00C124BF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F" w:rsidRDefault="00C124B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Razem: </w:t>
            </w:r>
          </w:p>
          <w:p w:rsidR="00C124BF" w:rsidRDefault="00C124BF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F" w:rsidRDefault="00C124BF">
            <w:pPr>
              <w:rPr>
                <w:rFonts w:eastAsia="Calibri"/>
                <w:lang w:eastAsia="en-US"/>
              </w:rPr>
            </w:pPr>
          </w:p>
          <w:p w:rsidR="00C124BF" w:rsidRDefault="00C124BF">
            <w:pPr>
              <w:rPr>
                <w:rFonts w:eastAsia="Calibri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F" w:rsidRDefault="00C124BF">
            <w:pPr>
              <w:rPr>
                <w:rFonts w:eastAsia="Calibri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BF" w:rsidRDefault="00C124BF">
            <w:pPr>
              <w:rPr>
                <w:rFonts w:eastAsia="Calibri"/>
                <w:lang w:eastAsia="en-US"/>
              </w:rPr>
            </w:pPr>
          </w:p>
        </w:tc>
      </w:tr>
    </w:tbl>
    <w:p w:rsidR="00C124BF" w:rsidRDefault="00C124BF" w:rsidP="00C124BF">
      <w:pPr>
        <w:rPr>
          <w:sz w:val="20"/>
          <w:szCs w:val="20"/>
        </w:rPr>
      </w:pPr>
    </w:p>
    <w:p w:rsidR="00C124BF" w:rsidRDefault="00C124BF" w:rsidP="00C124BF">
      <w:pPr>
        <w:rPr>
          <w:sz w:val="20"/>
          <w:szCs w:val="20"/>
        </w:rPr>
      </w:pPr>
    </w:p>
    <w:p w:rsidR="00C124BF" w:rsidRDefault="00C124BF" w:rsidP="00C124BF">
      <w:pPr>
        <w:rPr>
          <w:sz w:val="20"/>
          <w:szCs w:val="20"/>
        </w:rPr>
      </w:pPr>
    </w:p>
    <w:p w:rsidR="00C124BF" w:rsidRDefault="00C124BF" w:rsidP="00C124BF">
      <w:pPr>
        <w:rPr>
          <w:sz w:val="20"/>
          <w:szCs w:val="20"/>
        </w:rPr>
      </w:pPr>
    </w:p>
    <w:p w:rsidR="00C124BF" w:rsidRDefault="00C124BF" w:rsidP="00C124BF">
      <w:pPr>
        <w:rPr>
          <w:sz w:val="20"/>
          <w:szCs w:val="20"/>
        </w:rPr>
      </w:pPr>
    </w:p>
    <w:p w:rsidR="00C124BF" w:rsidRDefault="00C124BF" w:rsidP="00C124B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……………………………………..</w:t>
      </w:r>
    </w:p>
    <w:p w:rsidR="00C124BF" w:rsidRDefault="00C124BF" w:rsidP="00C124BF">
      <w:pPr>
        <w:rPr>
          <w:sz w:val="20"/>
          <w:szCs w:val="20"/>
        </w:rPr>
      </w:pPr>
      <w:r>
        <w:t xml:space="preserve">                                                                                                           </w:t>
      </w:r>
      <w:r>
        <w:rPr>
          <w:sz w:val="20"/>
          <w:szCs w:val="20"/>
        </w:rPr>
        <w:t>podpis  i  pieczęć  wykonawcy</w:t>
      </w:r>
    </w:p>
    <w:p w:rsidR="00C124BF" w:rsidRDefault="00C124BF" w:rsidP="00C124BF">
      <w:pPr>
        <w:rPr>
          <w:b/>
          <w:bCs/>
        </w:rPr>
      </w:pPr>
    </w:p>
    <w:p w:rsidR="00C124BF" w:rsidRDefault="00C124BF" w:rsidP="00C124BF">
      <w:pPr>
        <w:rPr>
          <w:b/>
          <w:bCs/>
        </w:rPr>
      </w:pPr>
    </w:p>
    <w:p w:rsidR="00C124BF" w:rsidRDefault="00C124BF" w:rsidP="00C124BF">
      <w:pPr>
        <w:rPr>
          <w:b/>
          <w:bCs/>
        </w:rPr>
      </w:pPr>
    </w:p>
    <w:p w:rsidR="00C124BF" w:rsidRDefault="00C124BF" w:rsidP="00C124BF">
      <w:pPr>
        <w:rPr>
          <w:b/>
          <w:bCs/>
        </w:rPr>
      </w:pPr>
    </w:p>
    <w:p w:rsidR="00C124BF" w:rsidRDefault="00C124BF" w:rsidP="00C124BF"/>
    <w:p w:rsidR="00C124BF" w:rsidRDefault="00C124BF" w:rsidP="00C124BF"/>
    <w:p w:rsidR="00C124BF" w:rsidRDefault="00C124BF" w:rsidP="00C124BF"/>
    <w:p w:rsidR="00C124BF" w:rsidRDefault="00C124BF" w:rsidP="00C124BF"/>
    <w:p w:rsidR="00C124BF" w:rsidRDefault="00C124BF" w:rsidP="00C124BF"/>
    <w:p w:rsidR="00C124BF" w:rsidRDefault="00C124BF" w:rsidP="00C124BF"/>
    <w:p w:rsidR="00CF0448" w:rsidRDefault="00CF0448"/>
    <w:sectPr w:rsidR="00CF0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4BF"/>
    <w:rsid w:val="00A43646"/>
    <w:rsid w:val="00C124BF"/>
    <w:rsid w:val="00CF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B061A-BA92-49C5-9ADF-1C842B0C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2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124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0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4</cp:revision>
  <dcterms:created xsi:type="dcterms:W3CDTF">2024-04-03T08:51:00Z</dcterms:created>
  <dcterms:modified xsi:type="dcterms:W3CDTF">2024-04-03T09:42:00Z</dcterms:modified>
</cp:coreProperties>
</file>